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627" w:rsidRPr="00C64CE7" w:rsidRDefault="00026C10" w:rsidP="00F64627">
      <w:pPr>
        <w:ind w:left="5103"/>
        <w:rPr>
          <w:sz w:val="22"/>
          <w:szCs w:val="28"/>
        </w:rPr>
      </w:pPr>
      <w:r>
        <w:rPr>
          <w:sz w:val="22"/>
          <w:szCs w:val="28"/>
        </w:rPr>
        <w:t xml:space="preserve"> </w:t>
      </w:r>
      <w:r w:rsidR="00F64627" w:rsidRPr="00C64CE7">
        <w:rPr>
          <w:sz w:val="22"/>
          <w:szCs w:val="28"/>
        </w:rPr>
        <w:t xml:space="preserve">Приложение № </w:t>
      </w:r>
      <w:r w:rsidR="007124FC">
        <w:rPr>
          <w:sz w:val="22"/>
          <w:szCs w:val="28"/>
        </w:rPr>
        <w:t>4</w:t>
      </w:r>
      <w:r w:rsidR="00F64627" w:rsidRPr="00C64CE7">
        <w:rPr>
          <w:sz w:val="22"/>
          <w:szCs w:val="28"/>
        </w:rPr>
        <w:t xml:space="preserve"> к приложению</w:t>
      </w:r>
      <w:r w:rsidR="00F64627" w:rsidRPr="00C64CE7">
        <w:rPr>
          <w:sz w:val="22"/>
          <w:szCs w:val="28"/>
        </w:rPr>
        <w:br/>
        <w:t>«Об учетной политике для целей</w:t>
      </w:r>
    </w:p>
    <w:p w:rsidR="00F64627" w:rsidRPr="00C64CE7" w:rsidRDefault="00F64627" w:rsidP="00F64627">
      <w:pPr>
        <w:ind w:left="5103"/>
        <w:rPr>
          <w:sz w:val="22"/>
          <w:szCs w:val="28"/>
        </w:rPr>
      </w:pPr>
      <w:r w:rsidRPr="00C64CE7">
        <w:rPr>
          <w:sz w:val="22"/>
          <w:szCs w:val="28"/>
        </w:rPr>
        <w:t>бухгалтерского учета»</w:t>
      </w:r>
    </w:p>
    <w:p w:rsidR="00F64627" w:rsidRPr="00C64CE7" w:rsidRDefault="00F64627" w:rsidP="00F64627">
      <w:pPr>
        <w:rPr>
          <w:bCs/>
          <w:sz w:val="22"/>
          <w:szCs w:val="28"/>
        </w:rPr>
      </w:pPr>
      <w:r w:rsidRPr="00C64CE7">
        <w:rPr>
          <w:sz w:val="22"/>
          <w:szCs w:val="28"/>
        </w:rPr>
        <w:t> </w:t>
      </w:r>
    </w:p>
    <w:p w:rsidR="00F64627" w:rsidRPr="00C64CE7" w:rsidRDefault="00F64627" w:rsidP="00F64627">
      <w:pPr>
        <w:jc w:val="center"/>
        <w:rPr>
          <w:bCs/>
          <w:sz w:val="22"/>
          <w:szCs w:val="28"/>
        </w:rPr>
      </w:pPr>
    </w:p>
    <w:p w:rsidR="00F64627" w:rsidRPr="00C64CE7" w:rsidRDefault="00F64627" w:rsidP="00F64627">
      <w:pPr>
        <w:jc w:val="center"/>
        <w:rPr>
          <w:b/>
          <w:sz w:val="22"/>
          <w:szCs w:val="28"/>
        </w:rPr>
      </w:pPr>
      <w:r w:rsidRPr="00C64CE7">
        <w:rPr>
          <w:b/>
          <w:bCs/>
          <w:sz w:val="22"/>
          <w:szCs w:val="28"/>
        </w:rPr>
        <w:t>Порядок проведения инвентаризации имущества, финансовых активов и обязательств</w:t>
      </w:r>
    </w:p>
    <w:p w:rsidR="00F64627" w:rsidRPr="00C64CE7" w:rsidRDefault="00F64627" w:rsidP="00F64627">
      <w:pPr>
        <w:jc w:val="both"/>
        <w:rPr>
          <w:sz w:val="22"/>
          <w:szCs w:val="28"/>
        </w:rPr>
      </w:pPr>
      <w:r w:rsidRPr="00C64CE7">
        <w:rPr>
          <w:sz w:val="22"/>
          <w:szCs w:val="28"/>
        </w:rPr>
        <w:t>  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bCs/>
          <w:sz w:val="22"/>
          <w:szCs w:val="28"/>
        </w:rPr>
        <w:t>1. Общие положения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1.1. Настоящий Порядок устанавливает правила проведения инвентаризации имущества, финансовых активов и обязательств учреждения, сроки ее проведения, перечень активов и обязательств, проверяемых при проведении инвентаризации.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1.2. Инвентаризации подлежит все имущество учреждения независимо от его местонахождения и все виды финансовых активов и обязательств учреждения. Также инвентаризации подлежит имущество, находящееся на ответственном хранении учреждения.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Инвентаризацию имущества, переданного в аренду (безвозмездное пользование), проводит арендатор (ссудополучатель).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Инвентаризация имущества производится по его местонахождению и в разрезе материально-</w:t>
      </w:r>
      <w:r w:rsidRPr="00C64CE7">
        <w:rPr>
          <w:sz w:val="22"/>
          <w:szCs w:val="28"/>
        </w:rPr>
        <w:br/>
        <w:t>ответственных лиц.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1.3. Основными целями инвентаризации являются:</w:t>
      </w:r>
    </w:p>
    <w:p w:rsidR="00F64627" w:rsidRPr="00C64CE7" w:rsidRDefault="00F64627" w:rsidP="00F64627">
      <w:pPr>
        <w:numPr>
          <w:ilvl w:val="0"/>
          <w:numId w:val="1"/>
        </w:numPr>
        <w:ind w:left="0"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выявление фактического наличия имущества;</w:t>
      </w:r>
    </w:p>
    <w:p w:rsidR="00F64627" w:rsidRPr="00C64CE7" w:rsidRDefault="00F64627" w:rsidP="00F64627">
      <w:pPr>
        <w:numPr>
          <w:ilvl w:val="0"/>
          <w:numId w:val="1"/>
        </w:numPr>
        <w:ind w:left="0"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сопоставление фактического наличия с данными бухгалтерского учета;</w:t>
      </w:r>
    </w:p>
    <w:p w:rsidR="00F64627" w:rsidRPr="00C64CE7" w:rsidRDefault="00F64627" w:rsidP="00F64627">
      <w:pPr>
        <w:numPr>
          <w:ilvl w:val="0"/>
          <w:numId w:val="1"/>
        </w:numPr>
        <w:ind w:left="0"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проверка полноты отражения в учете финансовых активов и обязательств (выявление излишков, недостач);</w:t>
      </w:r>
    </w:p>
    <w:p w:rsidR="00F64627" w:rsidRPr="00C64CE7" w:rsidRDefault="00F64627" w:rsidP="00F64627">
      <w:pPr>
        <w:numPr>
          <w:ilvl w:val="0"/>
          <w:numId w:val="1"/>
        </w:numPr>
        <w:ind w:left="0"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документальное подтверждение наличия имущества</w:t>
      </w:r>
      <w:r>
        <w:rPr>
          <w:sz w:val="22"/>
          <w:szCs w:val="28"/>
        </w:rPr>
        <w:t xml:space="preserve">, финансовых активов </w:t>
      </w:r>
      <w:r w:rsidRPr="00C64CE7">
        <w:rPr>
          <w:sz w:val="22"/>
          <w:szCs w:val="28"/>
        </w:rPr>
        <w:t xml:space="preserve"> и обязательств;</w:t>
      </w:r>
    </w:p>
    <w:p w:rsidR="00F64627" w:rsidRDefault="00F64627" w:rsidP="00F64627">
      <w:pPr>
        <w:numPr>
          <w:ilvl w:val="0"/>
          <w:numId w:val="1"/>
        </w:numPr>
        <w:ind w:left="0"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определение фактического состояния имущества и его оценка</w:t>
      </w:r>
      <w:r>
        <w:rPr>
          <w:sz w:val="22"/>
          <w:szCs w:val="28"/>
        </w:rPr>
        <w:t>;</w:t>
      </w:r>
    </w:p>
    <w:p w:rsidR="00F64627" w:rsidRDefault="00F64627" w:rsidP="00F64627">
      <w:pPr>
        <w:numPr>
          <w:ilvl w:val="0"/>
          <w:numId w:val="1"/>
        </w:numPr>
        <w:ind w:left="0" w:firstLine="851"/>
        <w:jc w:val="both"/>
        <w:rPr>
          <w:sz w:val="22"/>
          <w:szCs w:val="28"/>
        </w:rPr>
      </w:pPr>
      <w:r>
        <w:rPr>
          <w:sz w:val="22"/>
          <w:szCs w:val="28"/>
        </w:rPr>
        <w:t>проверка соблюдения правил содержания и эксплуатации основных средств, использования нематериальных активов, а также правил и условий хранения материальных запасов, денежных средств;</w:t>
      </w:r>
    </w:p>
    <w:p w:rsidR="00F64627" w:rsidRPr="00C64CE7" w:rsidRDefault="00F64627" w:rsidP="00F64627">
      <w:pPr>
        <w:numPr>
          <w:ilvl w:val="0"/>
          <w:numId w:val="1"/>
        </w:numPr>
        <w:ind w:left="0" w:firstLine="851"/>
        <w:jc w:val="both"/>
        <w:rPr>
          <w:sz w:val="22"/>
          <w:szCs w:val="28"/>
        </w:rPr>
      </w:pPr>
      <w:r>
        <w:rPr>
          <w:sz w:val="22"/>
          <w:szCs w:val="28"/>
        </w:rPr>
        <w:t>выявление признаков обесценения активов.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1.4. Проведение инвентаризации обязательно:</w:t>
      </w:r>
    </w:p>
    <w:p w:rsidR="00F64627" w:rsidRPr="00C64CE7" w:rsidRDefault="00F64627" w:rsidP="00F64627">
      <w:pPr>
        <w:numPr>
          <w:ilvl w:val="0"/>
          <w:numId w:val="2"/>
        </w:numPr>
        <w:ind w:left="0"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при передаче имущества в аренду, выкупе, продаже;</w:t>
      </w:r>
    </w:p>
    <w:p w:rsidR="00F64627" w:rsidRPr="00C64CE7" w:rsidRDefault="00F64627" w:rsidP="00F64627">
      <w:pPr>
        <w:numPr>
          <w:ilvl w:val="0"/>
          <w:numId w:val="2"/>
        </w:numPr>
        <w:ind w:left="0"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перед составлением годовой отчетности (кроме имущества, инвентаризация которого проводилась не ранее 1 октября отчетного года);</w:t>
      </w:r>
    </w:p>
    <w:p w:rsidR="00F64627" w:rsidRPr="00C64CE7" w:rsidRDefault="00F64627" w:rsidP="00F64627">
      <w:pPr>
        <w:numPr>
          <w:ilvl w:val="0"/>
          <w:numId w:val="2"/>
        </w:numPr>
        <w:ind w:left="0"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при смене материально-ответственных лиц;</w:t>
      </w:r>
    </w:p>
    <w:p w:rsidR="00F64627" w:rsidRPr="00C64CE7" w:rsidRDefault="00F64627" w:rsidP="00F64627">
      <w:pPr>
        <w:numPr>
          <w:ilvl w:val="0"/>
          <w:numId w:val="2"/>
        </w:numPr>
        <w:ind w:left="0"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при выявлении фактов хищения, злоупотребления или порчи имущества (немедленно по установлении таких фактов);</w:t>
      </w:r>
    </w:p>
    <w:p w:rsidR="00F64627" w:rsidRPr="00C64CE7" w:rsidRDefault="00F64627" w:rsidP="00F64627">
      <w:pPr>
        <w:numPr>
          <w:ilvl w:val="0"/>
          <w:numId w:val="2"/>
        </w:numPr>
        <w:ind w:left="0"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в случае стихийного бедствия, пожара и других чрезвычайных ситуаций, вызванных экстремальными условиями (сразу же по окончании пожара или стихийного бедствия);</w:t>
      </w:r>
    </w:p>
    <w:p w:rsidR="00F64627" w:rsidRPr="00C64CE7" w:rsidRDefault="00F64627" w:rsidP="00F64627">
      <w:pPr>
        <w:numPr>
          <w:ilvl w:val="0"/>
          <w:numId w:val="2"/>
        </w:numPr>
        <w:ind w:left="0"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при реорганизации, изменении типа учреждения или ликвидации учреждения;</w:t>
      </w:r>
    </w:p>
    <w:p w:rsidR="00F64627" w:rsidRDefault="00F64627" w:rsidP="00F64627">
      <w:pPr>
        <w:numPr>
          <w:ilvl w:val="0"/>
          <w:numId w:val="2"/>
        </w:numPr>
        <w:ind w:left="0"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в других случаях, предусмотренных действующим законодательством.</w:t>
      </w:r>
    </w:p>
    <w:p w:rsidR="00F64627" w:rsidRPr="00C64CE7" w:rsidRDefault="00F64627" w:rsidP="00F64627">
      <w:pPr>
        <w:numPr>
          <w:ilvl w:val="0"/>
          <w:numId w:val="2"/>
        </w:numPr>
        <w:ind w:left="0" w:firstLine="851"/>
        <w:jc w:val="both"/>
        <w:rPr>
          <w:sz w:val="22"/>
          <w:szCs w:val="28"/>
        </w:rPr>
      </w:pP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 </w:t>
      </w:r>
      <w:r w:rsidRPr="00C64CE7">
        <w:rPr>
          <w:bCs/>
          <w:sz w:val="22"/>
          <w:szCs w:val="28"/>
        </w:rPr>
        <w:t>2. Порядок и сроки проведения инвентаризации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 2.1. Для проведения инвентаризации в учреждении создается постоянно действующая инвентаризационная комиссия.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В состав инвентаризационной комиссии включают представителей администрации учреждения, сотрудников бухгалтерии, других специалистов.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2.2. До начала проверки фактического наличия имущества инвентаризационной комиссии надлежит получить приходные и расходные документы или отчеты о движении материальных ценностей и денежных средств, не сданные и не учтенные бухгалтерией на момент проведения инвентаризации.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Председатель инвентаризационной комиссии визирует все приходные и расходные документы, приложенные к реестрам (отчетам), с указанием «до инвентаризации на «"___"» (дата). Это служит основанием для определения остатков имущества к началу инвентаризации по учетным</w:t>
      </w:r>
      <w:r w:rsidRPr="00C64CE7">
        <w:rPr>
          <w:sz w:val="22"/>
          <w:szCs w:val="28"/>
        </w:rPr>
        <w:br/>
        <w:t xml:space="preserve"> данным.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lastRenderedPageBreak/>
        <w:t>2.3. Материально-ответственные лица дают расписки о том, что к началу инвентаризации все расходные и приходные документы на имущество сданы в бухгалтерию или переданы комиссии и все ценности, поступившие на их ответственность, оприходованы, а выбывшие - списаны в расход. Аналогичные расписки дают сотрудники, имеющие подотчетные суммы на приобретение или доверенности на получение имущества.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2.4. Фактическое наличие имущества при инвентаризации определяют путем обязательного подсчета, взвешивания, обмера.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2.5. Проверка фактического наличия имущества производится при обязательном участии материально-ответственных лиц.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2.6. Для оформления инвентаризации применяют следующие  формы:</w:t>
      </w:r>
    </w:p>
    <w:p w:rsidR="00F64627" w:rsidRPr="00C64CE7" w:rsidRDefault="00F64627" w:rsidP="00F64627">
      <w:pPr>
        <w:numPr>
          <w:ilvl w:val="0"/>
          <w:numId w:val="3"/>
        </w:numPr>
        <w:ind w:left="0"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инвентаризационная опись остатков на счетах учета денежных средств (ф. 0504082);</w:t>
      </w:r>
    </w:p>
    <w:p w:rsidR="00F64627" w:rsidRPr="00C64CE7" w:rsidRDefault="00F64627" w:rsidP="00F64627">
      <w:pPr>
        <w:numPr>
          <w:ilvl w:val="0"/>
          <w:numId w:val="3"/>
        </w:numPr>
        <w:ind w:left="0"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инвентаризационная опись (сличительная ведомость) бланков строгой отчетности и денежных документов (ф. 0504086);</w:t>
      </w:r>
    </w:p>
    <w:p w:rsidR="00F64627" w:rsidRPr="00C64CE7" w:rsidRDefault="00F64627" w:rsidP="00F64627">
      <w:pPr>
        <w:numPr>
          <w:ilvl w:val="0"/>
          <w:numId w:val="3"/>
        </w:numPr>
        <w:ind w:left="0"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инвентаризационная опись (сличительная ведомость) по объектам нефинансовых активов (ф. 0504087);</w:t>
      </w:r>
    </w:p>
    <w:p w:rsidR="00F64627" w:rsidRPr="00C64CE7" w:rsidRDefault="00F64627" w:rsidP="00F64627">
      <w:pPr>
        <w:numPr>
          <w:ilvl w:val="0"/>
          <w:numId w:val="3"/>
        </w:numPr>
        <w:ind w:left="0"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инвентаризационная ведомость наличных денежных средств (ф. 0504088);</w:t>
      </w:r>
    </w:p>
    <w:p w:rsidR="00F64627" w:rsidRPr="00C64CE7" w:rsidRDefault="00F64627" w:rsidP="00F64627">
      <w:pPr>
        <w:numPr>
          <w:ilvl w:val="0"/>
          <w:numId w:val="3"/>
        </w:numPr>
        <w:ind w:left="0"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инвентаризационная опись расчетов с покупателями, поставщиками и прочими дебиторами и кредиторами (ф. 0504089);</w:t>
      </w:r>
    </w:p>
    <w:p w:rsidR="00F64627" w:rsidRPr="00C64CE7" w:rsidRDefault="00F64627" w:rsidP="00F64627">
      <w:pPr>
        <w:numPr>
          <w:ilvl w:val="0"/>
          <w:numId w:val="3"/>
        </w:numPr>
        <w:ind w:left="0"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инвентаризационная опись расчетов по поступлениям (ф. 0504091);</w:t>
      </w:r>
    </w:p>
    <w:p w:rsidR="00F64627" w:rsidRPr="00C64CE7" w:rsidRDefault="00F64627" w:rsidP="00F64627">
      <w:pPr>
        <w:numPr>
          <w:ilvl w:val="0"/>
          <w:numId w:val="3"/>
        </w:numPr>
        <w:ind w:left="0"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ведомость расхождений по результатам инвентаризации (ф. 0504092);</w:t>
      </w:r>
    </w:p>
    <w:p w:rsidR="00F64627" w:rsidRPr="00C64CE7" w:rsidRDefault="00F64627" w:rsidP="00F64627">
      <w:pPr>
        <w:numPr>
          <w:ilvl w:val="0"/>
          <w:numId w:val="3"/>
        </w:numPr>
        <w:ind w:left="0"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акт о результатах инвентаризации (ф. 0504835);</w:t>
      </w:r>
    </w:p>
    <w:p w:rsidR="00F64627" w:rsidRPr="00C64CE7" w:rsidRDefault="00F64627" w:rsidP="00F64627">
      <w:pPr>
        <w:numPr>
          <w:ilvl w:val="0"/>
          <w:numId w:val="3"/>
        </w:numPr>
        <w:ind w:left="0"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инвентаризационная опись задолженности по кредитам, займам (ссудам) (форма № 0504083);</w:t>
      </w:r>
    </w:p>
    <w:p w:rsidR="00F64627" w:rsidRDefault="00F64627" w:rsidP="00F64627">
      <w:pPr>
        <w:numPr>
          <w:ilvl w:val="0"/>
          <w:numId w:val="3"/>
        </w:numPr>
        <w:ind w:left="0"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инвентаризационная опись ценных бумаг (форма № 0504081)</w:t>
      </w:r>
      <w:r>
        <w:rPr>
          <w:sz w:val="22"/>
          <w:szCs w:val="28"/>
        </w:rPr>
        <w:t>;</w:t>
      </w:r>
    </w:p>
    <w:p w:rsidR="00F64627" w:rsidRPr="00C64CE7" w:rsidRDefault="00F64627" w:rsidP="00F64627">
      <w:pPr>
        <w:numPr>
          <w:ilvl w:val="0"/>
          <w:numId w:val="3"/>
        </w:numPr>
        <w:ind w:left="0" w:firstLine="851"/>
        <w:jc w:val="both"/>
        <w:rPr>
          <w:sz w:val="22"/>
          <w:szCs w:val="28"/>
        </w:rPr>
      </w:pPr>
      <w:r>
        <w:rPr>
          <w:sz w:val="22"/>
          <w:szCs w:val="28"/>
        </w:rPr>
        <w:t>акт инвентаризации расходов будущих периодов (форма 0317012).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2.7. Инвентаризационная комиссия обеспечивает полноту и точность внесения в описи данных 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обязательств, правильность и своевременность оформления материалов инвентаризации.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2.8. Если инвентаризация проводится в течение нескольких дней, то помещения, где хранятся материальные ценности, при уходе инвентаризационной комиссии должны быть опечатаны. Во время перерывов в работе инвентаризационных комиссий (в обеденный перерыв, в ночное время, по другим причинам) описи должны храниться в ящике (шкафу, сейфе) в закрытом помещении, где проводится инвентаризация.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 xml:space="preserve">2.9. Если материально ответственные лица обнаружат после инвентаризации ошибки в описях, они должны немедленно (до открытия склада, кладовой, секции и т. п.) заявить об этом председателю инвентаризационной комиссии. 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Инвентаризационная комиссия осуществляет проверку указанных фактов и в случае их подтверждения производит исправление выявленных ошибок в установленном порядке.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2.10. Особенности проведения инвентаризации финансовых активов и обязательств.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2.10.1. Инвентаризация финансовых активов и обязательств проводится по соглашениям (договорам), первичным учетным документам, выпискам Казначейства России (банка), отчетам уполномоченных организаций, актам сверки расчетов с дебиторами и кредиторами.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2.10.2. Инвентаризация наличных денежных средств, денежных документов и бланков строгой отчетности производится путем полного (полистного) пересчета фактической наличности.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2.10.3. Перечень финансовых активов и обязательств по объектам учета, подлежащих инвентаризации:</w:t>
      </w:r>
    </w:p>
    <w:p w:rsidR="00F64627" w:rsidRPr="00C64CE7" w:rsidRDefault="006A64A4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</w:t>
      </w:r>
      <w:bookmarkStart w:id="0" w:name="_GoBack"/>
      <w:bookmarkEnd w:id="0"/>
      <w:r w:rsidR="00F64627">
        <w:rPr>
          <w:sz w:val="22"/>
          <w:szCs w:val="28"/>
        </w:rPr>
        <w:t>денежные средства – счет 0.201.00.000;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– расчеты по доходам – счет 0.205.00.000;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– расчеты по выданным авансам – счет 0.206.00.000;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– расчеты с подотчетными лицами – счет 0.208.00.000;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– расчеты по ущербу имуществу – счет 0.209.00.000;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– расчеты по принятым обязательствам – счет 0.302.00.000;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– расчеты по платежам в бюджеты – счет 0.303.00.000;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– прочие расчеты с кредиторами – счет 0.304.00.000;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– расчеты с кредиторами по долговым обязательствам – счет 0.301.00.000</w:t>
      </w:r>
      <w:r>
        <w:rPr>
          <w:sz w:val="22"/>
          <w:szCs w:val="28"/>
        </w:rPr>
        <w:t>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 доходы будущих периодов – счет 0.401.40.000;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lastRenderedPageBreak/>
        <w:t>- расходы будущих периодов – счет 0.401.50.000;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 резервы предстоящих расходов – счет 0.401.60.000.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2.10.4. При инвентаризации денежных средств на лицевых счетах учреждения комиссия сверяет остатки на счете 201.11</w:t>
      </w:r>
      <w:r w:rsidR="0067092E">
        <w:rPr>
          <w:sz w:val="22"/>
          <w:szCs w:val="28"/>
        </w:rPr>
        <w:t xml:space="preserve"> </w:t>
      </w:r>
      <w:r w:rsidR="0067092E" w:rsidRPr="00363D88">
        <w:rPr>
          <w:sz w:val="22"/>
          <w:szCs w:val="28"/>
        </w:rPr>
        <w:t>(для казенных учреждений используется счет 304.0</w:t>
      </w:r>
      <w:r w:rsidR="00515AB8" w:rsidRPr="00363D88">
        <w:rPr>
          <w:sz w:val="22"/>
          <w:szCs w:val="28"/>
        </w:rPr>
        <w:t>5</w:t>
      </w:r>
      <w:r w:rsidR="0067092E" w:rsidRPr="00363D88">
        <w:rPr>
          <w:sz w:val="22"/>
          <w:szCs w:val="28"/>
        </w:rPr>
        <w:t>)</w:t>
      </w:r>
      <w:r>
        <w:rPr>
          <w:sz w:val="22"/>
          <w:szCs w:val="28"/>
        </w:rPr>
        <w:t xml:space="preserve"> с выписками из лицевого счета и отчетом о состоянии лицевого счета.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Если в учете числятся остатки по средствам в пути (счет 201.10), комиссия сверяет остатки с данными подтверждающих документов - банковскими квитанциями, квитанциями почтового отделения и т.п.).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3.Особенности инвентаризации отдельных видов имущества, финансовых активов, обязательств и финансовых результатов.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3.1.</w:t>
      </w:r>
      <w:proofErr w:type="gramStart"/>
      <w:r>
        <w:rPr>
          <w:sz w:val="22"/>
          <w:szCs w:val="28"/>
        </w:rPr>
        <w:t>Перед</w:t>
      </w:r>
      <w:proofErr w:type="gramEnd"/>
      <w:r>
        <w:rPr>
          <w:sz w:val="22"/>
          <w:szCs w:val="28"/>
        </w:rPr>
        <w:t xml:space="preserve">  инвентаризации основных средств комиссия проверяет: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-есть ли инвентарные карточки,  книги и описи на основные средства, как они заполнены;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-состояние техпаспортов и других технических документов;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-документы о государственной  регистрации объектов;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-документы на основные средства, которые приняли или сдали в аренду.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При отсутствии документов комиссия должна обеспечить их получение или оформление.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При обнаружении расхождений и неточностей в регистрах бухгалтерского учета или технической документации следует внести соответствующие исправления и уточнения.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В ходе инвентаризации комиссия проверяет: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-фактическое наличие объектов  основных средств, эксплуатируются ли они по назначению;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-фактическое состояние объектов основных средств: рабочее, поломка, износ, порча и т.д.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Данные об эксплуатации и физическом состоянии комиссия указывает в инвентаризационной описи (ф.0504087). Графы 8 и 9 инвентаризационной описи по НФА комиссия заполняет следующим образом.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В графе 8 «Статус объекта учета»  указываются коды статусов: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11-в эксплуатации;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12-требуется ремонт;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13-находится на консервации;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14-требуется модернизация;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15-требуется реконструкция;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16-не соответствует требованиям эксплуатации;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17-не введен в эксплуатацию;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В графе 9 «Целевая функция актива» указываются коды функции: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11-продолжить эксплуатацию;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12-ремонт;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13-консервация;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14-модернизация, дооснащение (дооборудование);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15-реконструкция;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16-списание;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17-утилизация;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3.2.Инвентаризация библиотечных фондов проводится при смене  заведующего библиотекой (библиотекаря).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При инвентаризации библиотечного фонда комиссия проверяет книги путем подсчета.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3.3.При инвентаризации нематериальных активов комиссия проверяет: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-есть ли свидетельства, патенты и лицензионные договоры, которые подтверждают исключительные права учреждения на активы;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-учтены ли активы на балансе и нет ли ошибок в учете.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Результаты инвентаризации заносятся в инвентаризационную опись (ф.0504087).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Графы 8 и 9 инвентаризационной описи комиссия заполняет следующим образом.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В графе 8 «Статус объекта учета» указываются коды статусов: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11-в эксплуатации;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14-требуется модернизация;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16-не соответствует требованиям эксплуатации;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17-не </w:t>
      </w:r>
      <w:proofErr w:type="gramStart"/>
      <w:r>
        <w:rPr>
          <w:sz w:val="22"/>
          <w:szCs w:val="28"/>
        </w:rPr>
        <w:t>введен</w:t>
      </w:r>
      <w:proofErr w:type="gramEnd"/>
      <w:r>
        <w:rPr>
          <w:sz w:val="22"/>
          <w:szCs w:val="28"/>
        </w:rPr>
        <w:t xml:space="preserve"> в эксплуатацию</w:t>
      </w:r>
      <w:r w:rsidR="00221A82">
        <w:rPr>
          <w:sz w:val="22"/>
          <w:szCs w:val="28"/>
        </w:rPr>
        <w:t>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lastRenderedPageBreak/>
        <w:t>В графе 9 «Целевая функция актива» указываются коды функции: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11-продолжить эксплуатацию;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14-модернизация, дооснащение (дооборудование);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16-списание;</w:t>
      </w:r>
    </w:p>
    <w:p w:rsidR="00221A82" w:rsidRDefault="00221A82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17-утилизация.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3.4. Материальные запасы комиссия проверяет по каждому ответственному лицу и по местам хранения.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Отдельные инвентаризационные описи (форма 0504087) составляются на материальные запасы, которые: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-находятся в учреждении и распределены по ответственным лицам;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-находятся в пути;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-переданы в переработку;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-находятся на складах других организаций (по каждой организации отдельно). В описи указывается наименование организации и материальных запасов, количество и стоимость.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При инвентаризации ГСМ в описи (форма 0504087) указываются: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-остатки топлива в баках по каждому транспортному средству;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-топливо, которое храниться в емкостях.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Остаток топлива в баках измеряется по показаниям стрелочного индикатора уровня топлива.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При инвентаризации продуктов питания комиссия: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-пломбирует подсобные помещения подвалы и другие места, где есть отдельные входы и выходы;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Проверяет исправность весов и измерительных приборов и сроки их клеймения.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Результаты инвентаризации комиссия отражает в инвентаризационной описи (форма 0504087).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Графы 8 и 9 инвентаризационной описи комиссия заполняет следующим образом.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В графе 8 «Статус объекта учета» указываются коды статусов: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51-в запасе для использования;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52-в запасе для хранения;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53-ненадлежащего качества;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54-поврежден;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55-истек срок хранения</w:t>
      </w:r>
      <w:r w:rsidR="00221A82">
        <w:rPr>
          <w:sz w:val="22"/>
          <w:szCs w:val="28"/>
        </w:rPr>
        <w:t>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В графе 9 «Целевая функция актива» указываются коды функции: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51-использовать;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52-продолжить хранение;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53-списать;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54-отремонтировать</w:t>
      </w:r>
      <w:r w:rsidR="00221A82">
        <w:rPr>
          <w:sz w:val="22"/>
          <w:szCs w:val="28"/>
        </w:rPr>
        <w:t>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3.5.При инвентаризации кассы комиссия проверяет: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-наличные денежные средства путем полного пересчета;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-кассовую книгу;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-отчеты кассира;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-приходные и расходные кассовые ордера;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-журнал регистрации приходных и расходных кассовых ордеров;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-доверенности на получение денег;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-наличие приказа на установление лимита остатка наличных денежных средств в кассе; 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-сверяет суммы, оприходованные в кассу, с суммами, списанными с лицевого счета;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-проверяет соблюдение кассиром лимита остатка наличных денежных средств.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3.6.Инвентаризацию расчетов с дебиторами и кредиторами комиссия проводит с учетом следующих особенностей: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-определяет сроки возникновения задолженности;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-выявляет суммы невыплаченной зарплаты, а также переплаты сотрудникам;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-сверяет данные бухучета с суммами в актах сверки с контрагентами;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-проверяет обоснованность задолженности по недостачам, хищениям, ущербам.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3.7.При инвентаризации расходов будущих периодов комиссия проверяет: 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-суммы расходов из документов, подтверждающих расходы будущих периодов,- счетов, актов, договоров, накладных;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lastRenderedPageBreak/>
        <w:t>-соответствие периода учета расходов периоду, который установлен в учетной политике;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-правильность сумм, списываемых на расходы текущего года.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3.8. При инвентаризации резервов предстоящих расходов комиссия проверяет правильность их расчета и обоснованность создания.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В части резерва по сомнительным долгам проверяется обоснованность сумм, которые не погашены в установленные договорами сроки и не обеспечены соответствующими гарантиями.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В части резерва на оплату отпусков проверяются: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-количество дней неиспользованного отпуска;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-среднедневная сумма расходов на оплату труда;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-сумма отчислений на обязательное пенсионное, социальное, медицинское страхование и страхование от несчастных случаев и профзаболеваний. 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3.9.При инвентаризации доходов будущих периодов комиссия проверяет правомерность отнесения полученных доходов к доходам будущих периодов. К доходам будущих периодов относятся: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-доходы от аренды;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-суммы субсидии на финансовое обеспечение  государственного (муниципального) задания по соглашению, которое  подписано в текущем году на будущий год. 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Также проверяется правильность формирования оценки доходов будущих периодов.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При инвентаризации, проводимой перед годовой отчетностью, проверяется обоснованность наличия остатков. </w:t>
      </w:r>
    </w:p>
    <w:p w:rsidR="00F64627" w:rsidRDefault="00F64627" w:rsidP="00F64627">
      <w:pPr>
        <w:ind w:firstLine="851"/>
        <w:jc w:val="both"/>
        <w:rPr>
          <w:sz w:val="22"/>
          <w:szCs w:val="28"/>
        </w:rPr>
      </w:pP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 </w:t>
      </w:r>
      <w:r>
        <w:rPr>
          <w:sz w:val="22"/>
          <w:szCs w:val="28"/>
        </w:rPr>
        <w:t>4</w:t>
      </w:r>
      <w:r w:rsidRPr="00C64CE7">
        <w:rPr>
          <w:bCs/>
          <w:sz w:val="22"/>
          <w:szCs w:val="28"/>
        </w:rPr>
        <w:t>. Оформление результатов инвентаризации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 </w:t>
      </w:r>
      <w:r>
        <w:rPr>
          <w:sz w:val="22"/>
          <w:szCs w:val="28"/>
        </w:rPr>
        <w:t>4</w:t>
      </w:r>
      <w:r w:rsidRPr="00C64CE7">
        <w:rPr>
          <w:sz w:val="22"/>
          <w:szCs w:val="28"/>
        </w:rPr>
        <w:t xml:space="preserve">.1. Правильно оформленные инвентаризационной комиссией и подписанные всеми ее членами и материально-ответственными лицами инвентаризационные описи (сличительные ведомости), акты передаются в бухгалтерию для выверки данных фактического наличия </w:t>
      </w:r>
      <w:proofErr w:type="spellStart"/>
      <w:r w:rsidRPr="00C64CE7">
        <w:rPr>
          <w:sz w:val="22"/>
          <w:szCs w:val="28"/>
        </w:rPr>
        <w:t>иму</w:t>
      </w:r>
      <w:r w:rsidR="00221A82">
        <w:rPr>
          <w:sz w:val="22"/>
          <w:szCs w:val="28"/>
        </w:rPr>
        <w:t>щ</w:t>
      </w:r>
      <w:r w:rsidRPr="00C64CE7">
        <w:rPr>
          <w:sz w:val="22"/>
          <w:szCs w:val="28"/>
        </w:rPr>
        <w:t>ественно</w:t>
      </w:r>
      <w:proofErr w:type="spellEnd"/>
      <w:r w:rsidRPr="00C64CE7">
        <w:rPr>
          <w:sz w:val="22"/>
          <w:szCs w:val="28"/>
        </w:rPr>
        <w:t>-материальных и других ценностей, финансовых активов и обязательств с данными бухгалтерского учета.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4</w:t>
      </w:r>
      <w:r w:rsidRPr="00C64CE7">
        <w:rPr>
          <w:sz w:val="22"/>
          <w:szCs w:val="28"/>
        </w:rPr>
        <w:t>.2. Выявленные расхождения в инвентаризационных описях (сличительных ведомостях) обобщаются в ведомости расхождений по результатам инвентаризации (ф. 0504092). Составляется акт о результатах инвентаризации (ф. 0504835). Акт подписывается всеми членами инвентаризационной комиссии и утверждается руководителем учреждения.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4</w:t>
      </w:r>
      <w:r w:rsidRPr="00C64CE7">
        <w:rPr>
          <w:sz w:val="22"/>
          <w:szCs w:val="28"/>
        </w:rPr>
        <w:t>.3. После завершения инвентаризации выявленные расхождения (излишки, недостачи) должны быть отражены в бухгалтерском учете, а при необходимости материалы направлены в судебные органы для предъявления гражданского иска.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4</w:t>
      </w:r>
      <w:r w:rsidRPr="00C64CE7">
        <w:rPr>
          <w:sz w:val="22"/>
          <w:szCs w:val="28"/>
        </w:rPr>
        <w:t>.4. Результаты инвентаризации отражаются в бухгалтерском учете и отчетности того месяца, в котором была закончена инвентаризация, а по годовой инвентаризации – в годовом бухгалтерском отчете.</w:t>
      </w:r>
    </w:p>
    <w:p w:rsidR="00F64627" w:rsidRPr="00C64CE7" w:rsidRDefault="00F64627" w:rsidP="00F64627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4</w:t>
      </w:r>
      <w:r w:rsidRPr="00C64CE7">
        <w:rPr>
          <w:sz w:val="22"/>
          <w:szCs w:val="28"/>
        </w:rPr>
        <w:t>.5. На суммы выявленных излишков, недостач основных средств, нематериальных активов, материальных запасов инвентаризационная комиссия требует объяснение с материально-</w:t>
      </w:r>
      <w:r w:rsidRPr="00C64CE7">
        <w:rPr>
          <w:sz w:val="22"/>
          <w:szCs w:val="28"/>
        </w:rPr>
        <w:br/>
        <w:t>ответственного лица по причинам расхождений с данными бухгалтерского учета. Приказом руководителя создается комиссия для проведения внутреннего служебного расследования для выявления виновного лица, допустившего возникновение не сохранности доверенных ему материальных ценностей.</w:t>
      </w:r>
    </w:p>
    <w:p w:rsidR="00F64627" w:rsidRDefault="00F64627" w:rsidP="00F64627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103"/>
        <w:jc w:val="both"/>
        <w:rPr>
          <w:szCs w:val="28"/>
        </w:rPr>
      </w:pPr>
    </w:p>
    <w:p w:rsidR="00F64627" w:rsidRDefault="00F64627" w:rsidP="00F64627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103"/>
        <w:jc w:val="both"/>
        <w:rPr>
          <w:szCs w:val="28"/>
        </w:rPr>
      </w:pPr>
    </w:p>
    <w:p w:rsidR="00F64627" w:rsidRDefault="00F64627" w:rsidP="00F64627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103"/>
        <w:jc w:val="both"/>
        <w:rPr>
          <w:szCs w:val="28"/>
        </w:rPr>
      </w:pPr>
    </w:p>
    <w:p w:rsidR="00F64627" w:rsidRDefault="00F64627" w:rsidP="00F64627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103"/>
        <w:jc w:val="both"/>
        <w:rPr>
          <w:szCs w:val="28"/>
        </w:rPr>
      </w:pPr>
    </w:p>
    <w:p w:rsidR="00F64627" w:rsidRDefault="00F64627" w:rsidP="00F64627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103"/>
        <w:jc w:val="both"/>
        <w:rPr>
          <w:szCs w:val="28"/>
        </w:rPr>
      </w:pPr>
    </w:p>
    <w:p w:rsidR="00463CEB" w:rsidRDefault="00463CEB"/>
    <w:sectPr w:rsidR="00463CEB" w:rsidSect="00F6462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15AE9"/>
    <w:multiLevelType w:val="hybridMultilevel"/>
    <w:tmpl w:val="E486705A"/>
    <w:lvl w:ilvl="0" w:tplc="9B187F5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55394225"/>
    <w:multiLevelType w:val="hybridMultilevel"/>
    <w:tmpl w:val="AEA0B038"/>
    <w:lvl w:ilvl="0" w:tplc="9B187F5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6B63A78"/>
    <w:multiLevelType w:val="hybridMultilevel"/>
    <w:tmpl w:val="836C5C84"/>
    <w:lvl w:ilvl="0" w:tplc="9B187F5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591"/>
    <w:rsid w:val="00026C10"/>
    <w:rsid w:val="00221A82"/>
    <w:rsid w:val="00363D88"/>
    <w:rsid w:val="00456591"/>
    <w:rsid w:val="00463CEB"/>
    <w:rsid w:val="00515AB8"/>
    <w:rsid w:val="0067092E"/>
    <w:rsid w:val="006A64A4"/>
    <w:rsid w:val="007124FC"/>
    <w:rsid w:val="00F6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4627"/>
    <w:pPr>
      <w:spacing w:before="100" w:beforeAutospacing="1" w:after="100" w:afterAutospacing="1"/>
    </w:pPr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026C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6C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4627"/>
    <w:pPr>
      <w:spacing w:before="100" w:beforeAutospacing="1" w:after="100" w:afterAutospacing="1"/>
    </w:pPr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026C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6C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5</Pages>
  <Words>2244</Words>
  <Characters>12794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Саблина</dc:creator>
  <cp:keywords/>
  <dc:description/>
  <cp:lastModifiedBy>Саблина</cp:lastModifiedBy>
  <cp:revision>8</cp:revision>
  <cp:lastPrinted>2018-06-07T09:33:00Z</cp:lastPrinted>
  <dcterms:created xsi:type="dcterms:W3CDTF">2018-05-31T10:58:00Z</dcterms:created>
  <dcterms:modified xsi:type="dcterms:W3CDTF">2020-05-06T10:43:00Z</dcterms:modified>
</cp:coreProperties>
</file>